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Normal"/>
        <w:tblW w:w="9638" w:type="dxa"/>
        <w:jc w:val="left"/>
        <w:tblInd w:w="222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878"/>
        <w:gridCol w:w="2360"/>
        <w:gridCol w:w="4400"/>
      </w:tblGrid>
      <w:tr>
        <w:trPr>
          <w:trHeight w:val="2477" w:hRule="atLeast"/>
        </w:trPr>
        <w:tc>
          <w:tcPr>
            <w:tcW w:w="9638" w:type="dxa"/>
            <w:gridSpan w:val="3"/>
            <w:tcBorders/>
            <w:shd w:color="auto" w:fill="auto" w:val="clear"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  <w:drawing>
                <wp:inline distT="0" distB="0" distL="0" distR="0">
                  <wp:extent cx="5920740" cy="2039620"/>
                  <wp:effectExtent l="0" t="0" r="0" b="0"/>
                  <wp:docPr id="1" name="officeArt object" descr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 descr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7717" r="0" b="68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740" cy="203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320" w:hRule="atLeast"/>
        </w:trPr>
        <w:tc>
          <w:tcPr>
            <w:tcW w:w="9638" w:type="dxa"/>
            <w:gridSpan w:val="3"/>
            <w:tcBorders>
              <w:bottom w:val="single" w:sz="48" w:space="0" w:color="92D050"/>
            </w:tcBorders>
            <w:shd w:color="auto" w:fill="auto" w:val="clear"/>
            <w:vAlign w:val="center"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Cambria" w:hAnsi="Cambria" w:eastAsia="Cambria" w:cs="Cambria"/>
                <w:sz w:val="52"/>
                <w:szCs w:val="52"/>
              </w:rPr>
            </w:pPr>
            <w:r>
              <w:rPr>
                <w:rFonts w:ascii="Cambria" w:hAnsi="Cambria"/>
                <w:kern w:val="0"/>
                <w:sz w:val="52"/>
                <w:szCs w:val="52"/>
                <w:lang w:val="it-IT" w:eastAsia="zh-CN" w:bidi="ar-SA"/>
              </w:rPr>
              <w:t>Relazione finale</w:t>
            </w:r>
          </w:p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Cambria" w:hAnsi="Cambria" w:eastAsia="Cambria" w:cs="Cambria"/>
                <w:sz w:val="52"/>
                <w:szCs w:val="52"/>
              </w:rPr>
            </w:pPr>
            <w:r>
              <w:rPr>
                <w:rFonts w:ascii="Cambria" w:hAnsi="Cambria"/>
                <w:kern w:val="0"/>
                <w:sz w:val="52"/>
                <w:szCs w:val="52"/>
                <w:lang w:val="it-IT" w:eastAsia="zh-CN" w:bidi="ar-SA"/>
              </w:rPr>
              <w:t>del Consiglio di Classe</w:t>
            </w:r>
          </w:p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 w:ascii="Cambria" w:hAnsi="Cambria"/>
                <w:kern w:val="0"/>
                <w:sz w:val="52"/>
                <w:szCs w:val="52"/>
                <w:lang w:val="it-IT" w:eastAsia="zh-CN" w:bidi="ar-SA"/>
              </w:rPr>
              <w:t>Scuola primaria</w:t>
            </w:r>
          </w:p>
        </w:tc>
      </w:tr>
      <w:tr>
        <w:trPr>
          <w:trHeight w:val="800" w:hRule="atLeast"/>
        </w:trPr>
        <w:tc>
          <w:tcPr>
            <w:tcW w:w="9638" w:type="dxa"/>
            <w:gridSpan w:val="3"/>
            <w:tcBorders>
              <w:top w:val="single" w:sz="48" w:space="0" w:color="92D050"/>
            </w:tcBorders>
            <w:shd w:color="auto" w:fill="auto" w:val="clear"/>
            <w:vAlign w:val="center"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 w:ascii="Cambria" w:hAnsi="Cambria"/>
                <w:kern w:val="0"/>
                <w:sz w:val="44"/>
                <w:szCs w:val="44"/>
                <w:lang w:val="it-IT" w:eastAsia="zh-CN" w:bidi="ar-SA"/>
              </w:rPr>
              <w:t xml:space="preserve">Classe </w:t>
            </w:r>
            <w:r>
              <w:rPr>
                <w:rFonts w:eastAsia="Arial Unicode MS" w:ascii="Cambria" w:hAnsi="Cambria"/>
                <w:kern w:val="0"/>
                <w:sz w:val="44"/>
                <w:szCs w:val="44"/>
                <w:u w:val="single" w:color="000000"/>
                <w:lang w:val="it-IT" w:eastAsia="zh-CN" w:bidi="ar-SA"/>
              </w:rPr>
              <w:t>     </w:t>
            </w:r>
          </w:p>
        </w:tc>
      </w:tr>
      <w:tr>
        <w:trPr>
          <w:trHeight w:val="26" w:hRule="atLeast"/>
        </w:trPr>
        <w:tc>
          <w:tcPr>
            <w:tcW w:w="9638" w:type="dxa"/>
            <w:gridSpan w:val="3"/>
            <w:tcBorders/>
            <w:shd w:color="auto" w:fill="auto" w:val="clear"/>
            <w:vAlign w:val="center"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b/>
                <w:bCs/>
                <w:kern w:val="0"/>
                <w:lang w:val="it-IT" w:eastAsia="zh-CN" w:bidi="ar-SA"/>
              </w:rPr>
              <w:t xml:space="preserve">Anno Scolastico 2020/2021 </w:t>
            </w:r>
            <w:r>
              <w:rPr>
                <w:rFonts w:eastAsia="Arial Unicode MS"/>
                <w:b/>
                <w:bCs/>
                <w:kern w:val="0"/>
                <w:u w:val="single" w:color="000000"/>
                <w:lang w:val="it-IT" w:eastAsia="zh-CN" w:bidi="ar-SA"/>
              </w:rPr>
              <w:t>     </w:t>
            </w:r>
          </w:p>
        </w:tc>
      </w:tr>
      <w:tr>
        <w:trPr>
          <w:trHeight w:val="231" w:hRule="atLeast"/>
        </w:trPr>
        <w:tc>
          <w:tcPr>
            <w:tcW w:w="9638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26" w:hRule="atLeast"/>
        </w:trPr>
        <w:tc>
          <w:tcPr>
            <w:tcW w:w="2878" w:type="dxa"/>
            <w:tcBorders/>
            <w:shd w:color="auto" w:fill="auto" w:val="clear"/>
            <w:vAlign w:val="center"/>
          </w:tcPr>
          <w:p>
            <w:pPr>
              <w:pStyle w:val="NoSpacing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b/>
                <w:bCs/>
                <w:kern w:val="0"/>
                <w:lang w:val="it-IT" w:eastAsia="zh-CN" w:bidi="ar-SA"/>
              </w:rPr>
              <w:t>Docente</w:t>
            </w:r>
          </w:p>
        </w:tc>
        <w:tc>
          <w:tcPr>
            <w:tcW w:w="2360" w:type="dxa"/>
            <w:tcBorders/>
            <w:shd w:color="auto" w:fill="auto" w:val="clear"/>
            <w:vAlign w:val="center"/>
          </w:tcPr>
          <w:p>
            <w:pPr>
              <w:pStyle w:val="NoSpacing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b/>
                <w:bCs/>
                <w:kern w:val="0"/>
                <w:lang w:val="it-IT" w:eastAsia="zh-CN" w:bidi="ar-SA"/>
              </w:rPr>
              <w:t>Disciplina</w:t>
            </w:r>
          </w:p>
        </w:tc>
        <w:tc>
          <w:tcPr>
            <w:tcW w:w="440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231" w:hRule="atLeast"/>
        </w:trPr>
        <w:tc>
          <w:tcPr>
            <w:tcW w:w="2878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i/>
                <w:iCs/>
                <w:kern w:val="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236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tLeast" w:line="240" w:before="0" w:after="0"/>
              <w:contextualSpacing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i/>
                <w:iCs/>
                <w:kern w:val="0"/>
                <w:lang w:val="it-IT" w:eastAsia="zh-CN" w:bidi="ar-SA"/>
              </w:rPr>
              <w:t xml:space="preserve">Italiano </w:t>
            </w:r>
          </w:p>
        </w:tc>
        <w:tc>
          <w:tcPr>
            <w:tcW w:w="440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200"/>
              <w:contextualSpacing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231" w:hRule="atLeast"/>
        </w:trPr>
        <w:tc>
          <w:tcPr>
            <w:tcW w:w="2878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i/>
                <w:iCs/>
                <w:kern w:val="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236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tLeast" w:line="240" w:before="0" w:after="0"/>
              <w:contextualSpacing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i/>
                <w:iCs/>
                <w:kern w:val="0"/>
                <w:lang w:val="it-IT" w:eastAsia="zh-CN" w:bidi="ar-SA"/>
              </w:rPr>
              <w:t>Inglese</w:t>
            </w:r>
          </w:p>
        </w:tc>
        <w:tc>
          <w:tcPr>
            <w:tcW w:w="440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200"/>
              <w:contextualSpacing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491" w:hRule="atLeast"/>
        </w:trPr>
        <w:tc>
          <w:tcPr>
            <w:tcW w:w="2878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i/>
                <w:iCs/>
                <w:kern w:val="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236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tLeast" w:line="240" w:before="0" w:after="0"/>
              <w:contextualSpacing/>
              <w:jc w:val="left"/>
              <w:rPr>
                <w:i/>
                <w:i/>
                <w:iCs/>
              </w:rPr>
            </w:pPr>
            <w:r>
              <w:rPr>
                <w:rFonts w:eastAsia="Arial Unicode MS"/>
                <w:i/>
                <w:iCs/>
                <w:kern w:val="0"/>
                <w:lang w:val="it-IT" w:eastAsia="zh-CN" w:bidi="ar-SA"/>
              </w:rPr>
              <w:t xml:space="preserve">Storia </w:t>
            </w:r>
          </w:p>
          <w:p>
            <w:pPr>
              <w:pStyle w:val="Normal"/>
              <w:widowControl/>
              <w:spacing w:lineRule="atLeast" w:line="240" w:before="0" w:after="0"/>
              <w:contextualSpacing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i/>
                <w:iCs/>
                <w:kern w:val="0"/>
                <w:lang w:val="it-IT" w:eastAsia="zh-CN" w:bidi="ar-SA"/>
              </w:rPr>
              <w:t>Geografia</w:t>
            </w:r>
          </w:p>
        </w:tc>
        <w:tc>
          <w:tcPr>
            <w:tcW w:w="440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200"/>
              <w:contextualSpacing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231" w:hRule="atLeast"/>
        </w:trPr>
        <w:tc>
          <w:tcPr>
            <w:tcW w:w="2878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i/>
                <w:iCs/>
                <w:kern w:val="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236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tLeast" w:line="240" w:before="0" w:after="0"/>
              <w:contextualSpacing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  <w:t>Matematica</w:t>
            </w:r>
          </w:p>
        </w:tc>
        <w:tc>
          <w:tcPr>
            <w:tcW w:w="440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200"/>
              <w:contextualSpacing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231" w:hRule="atLeast"/>
        </w:trPr>
        <w:tc>
          <w:tcPr>
            <w:tcW w:w="2878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i/>
                <w:iCs/>
                <w:kern w:val="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236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tLeast" w:line="240" w:before="0" w:after="0"/>
              <w:contextualSpacing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i/>
                <w:iCs/>
                <w:kern w:val="0"/>
                <w:lang w:val="it-IT" w:eastAsia="zh-CN" w:bidi="ar-SA"/>
              </w:rPr>
              <w:t>Scienze</w:t>
            </w:r>
          </w:p>
        </w:tc>
        <w:tc>
          <w:tcPr>
            <w:tcW w:w="440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200"/>
              <w:contextualSpacing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231" w:hRule="atLeast"/>
        </w:trPr>
        <w:tc>
          <w:tcPr>
            <w:tcW w:w="2878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i/>
                <w:iCs/>
                <w:kern w:val="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236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tLeast" w:line="240" w:before="0" w:after="0"/>
              <w:contextualSpacing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Musica</w:t>
            </w:r>
          </w:p>
        </w:tc>
        <w:tc>
          <w:tcPr>
            <w:tcW w:w="440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200"/>
              <w:contextualSpacing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231" w:hRule="atLeast"/>
        </w:trPr>
        <w:tc>
          <w:tcPr>
            <w:tcW w:w="2878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i/>
                <w:iCs/>
                <w:kern w:val="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236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tLeast" w:line="240" w:before="0" w:after="0"/>
              <w:contextualSpacing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i/>
                <w:iCs/>
                <w:kern w:val="0"/>
                <w:lang w:val="it-IT" w:eastAsia="zh-CN" w:bidi="ar-SA"/>
              </w:rPr>
              <w:t>Arte e immagine</w:t>
            </w:r>
          </w:p>
        </w:tc>
        <w:tc>
          <w:tcPr>
            <w:tcW w:w="440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200"/>
              <w:contextualSpacing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231" w:hRule="atLeast"/>
        </w:trPr>
        <w:tc>
          <w:tcPr>
            <w:tcW w:w="2878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i/>
                <w:iCs/>
                <w:kern w:val="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236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tLeast" w:line="240" w:before="0" w:after="0"/>
              <w:contextualSpacing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i/>
                <w:iCs/>
                <w:kern w:val="0"/>
                <w:lang w:val="it-IT" w:eastAsia="zh-CN" w:bidi="ar-SA"/>
              </w:rPr>
              <w:t>Corpo mov. e sport</w:t>
            </w:r>
          </w:p>
        </w:tc>
        <w:tc>
          <w:tcPr>
            <w:tcW w:w="440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200"/>
              <w:contextualSpacing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100" w:hRule="atLeast"/>
        </w:trPr>
        <w:tc>
          <w:tcPr>
            <w:tcW w:w="2878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i/>
                <w:iCs/>
                <w:kern w:val="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236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81" w:hanging="0"/>
              <w:jc w:val="left"/>
              <w:rPr>
                <w:i/>
                <w:i/>
                <w:iCs/>
              </w:rPr>
            </w:pPr>
            <w:r>
              <w:rPr>
                <w:rFonts w:eastAsia="Arial Unicode MS"/>
                <w:i/>
                <w:iCs/>
                <w:kern w:val="0"/>
                <w:lang w:val="it-IT" w:eastAsia="zh-CN" w:bidi="ar-SA"/>
              </w:rPr>
              <w:t>Religione</w:t>
            </w:r>
          </w:p>
          <w:p>
            <w:pPr>
              <w:pStyle w:val="Normal"/>
              <w:widowControl/>
              <w:spacing w:lineRule="auto" w:line="240" w:before="0" w:after="0"/>
              <w:ind w:left="81" w:hanging="0"/>
              <w:jc w:val="left"/>
              <w:rPr>
                <w:i/>
                <w:i/>
                <w:iCs/>
              </w:rPr>
            </w:pPr>
            <w:r>
              <w:rPr>
                <w:rFonts w:eastAsia="Arial Unicode MS"/>
                <w:i/>
                <w:iCs/>
                <w:kern w:val="0"/>
                <w:lang w:val="it-IT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81" w:right="-3627" w:hanging="0"/>
              <w:jc w:val="left"/>
              <w:rPr>
                <w:i/>
                <w:i/>
                <w:iCs/>
              </w:rPr>
            </w:pPr>
            <w:r>
              <w:rPr>
                <w:rFonts w:eastAsia="Arial Unicode MS"/>
                <w:i/>
                <w:iCs/>
                <w:kern w:val="0"/>
                <w:lang w:val="it-IT" w:eastAsia="zh-CN" w:bidi="ar-SA"/>
              </w:rPr>
            </w:r>
          </w:p>
          <w:p>
            <w:pPr>
              <w:pStyle w:val="NoSpacing"/>
              <w:widowControl/>
              <w:spacing w:lineRule="auto" w:line="240" w:before="0" w:after="0"/>
              <w:ind w:left="-132" w:right="59" w:hanging="0"/>
              <w:jc w:val="right"/>
              <w:rPr>
                <w:b/>
                <w:b/>
                <w:bCs/>
              </w:rPr>
            </w:pPr>
            <w:r>
              <w:rPr>
                <w:rFonts w:eastAsia="Arial Unicode MS"/>
                <w:b/>
                <w:bCs/>
                <w:kern w:val="0"/>
                <w:lang w:val="it-IT" w:eastAsia="zh-CN" w:bidi="ar-SA"/>
              </w:rPr>
              <w:t>Il Dirigente Scolastico</w:t>
            </w:r>
          </w:p>
          <w:p>
            <w:pPr>
              <w:pStyle w:val="Normal"/>
              <w:widowControl/>
              <w:spacing w:lineRule="auto" w:line="240" w:before="0" w:after="0"/>
              <w:ind w:left="-132" w:right="59" w:hanging="0"/>
              <w:jc w:val="right"/>
              <w:rPr>
                <w:i/>
                <w:i/>
                <w:iCs/>
                <w:sz w:val="20"/>
                <w:szCs w:val="20"/>
                <w:u w:val="single" w:color="000000"/>
              </w:rPr>
            </w:pPr>
            <w:r>
              <w:rPr>
                <w:rFonts w:eastAsia="Arial Unicode MS" w:cs="Cambria" w:ascii="Cambria" w:hAnsi="Cambria"/>
                <w:b w:val="false"/>
                <w:i w:val="false"/>
                <w:iCs/>
                <w:color w:val="000000"/>
                <w:kern w:val="0"/>
                <w:sz w:val="20"/>
                <w:szCs w:val="20"/>
                <w:u w:val="single" w:color="000000"/>
                <w:lang w:val="it" w:eastAsia="zh-CN" w:bidi="ar-SA"/>
              </w:rPr>
              <w:t xml:space="preserve"> </w:t>
            </w:r>
            <w:r>
              <w:rPr>
                <w:rFonts w:eastAsia="Arial Unicode MS" w:cs="Cambria" w:ascii="Cambria" w:hAnsi="Cambria"/>
                <w:b w:val="false"/>
                <w:i w:val="false"/>
                <w:color w:val="000000"/>
                <w:kern w:val="0"/>
                <w:lang w:val="it" w:eastAsia="zh-CN" w:bidi="ar-SA"/>
              </w:rPr>
              <w:t>f.to* Carmela Fronte</w:t>
            </w:r>
          </w:p>
        </w:tc>
        <w:tc>
          <w:tcPr>
            <w:tcW w:w="440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26" w:hRule="atLeast"/>
        </w:trPr>
        <w:tc>
          <w:tcPr>
            <w:tcW w:w="2878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236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i/>
                <w:iCs/>
                <w:kern w:val="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440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496" w:hRule="atLeast"/>
        </w:trPr>
        <w:tc>
          <w:tcPr>
            <w:tcW w:w="2878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236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4400" w:type="dxa"/>
            <w:tcBorders/>
            <w:shd w:color="auto" w:fill="auto" w:val="clear"/>
            <w:vAlign w:val="bottom"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Normal"/>
        <w:tblW w:w="9744" w:type="dxa"/>
        <w:jc w:val="left"/>
        <w:tblInd w:w="29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804"/>
        <w:gridCol w:w="1699"/>
        <w:gridCol w:w="2246"/>
        <w:gridCol w:w="160"/>
        <w:gridCol w:w="1259"/>
        <w:gridCol w:w="160"/>
        <w:gridCol w:w="996"/>
        <w:gridCol w:w="554"/>
        <w:gridCol w:w="1865"/>
      </w:tblGrid>
      <w:tr>
        <w:trPr>
          <w:trHeight w:val="318" w:hRule="atLeast"/>
        </w:trPr>
        <w:tc>
          <w:tcPr>
            <w:tcW w:w="974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b/>
                <w:bCs/>
                <w:kern w:val="0"/>
                <w:sz w:val="28"/>
                <w:szCs w:val="28"/>
                <w:lang w:val="it-IT" w:eastAsia="zh-CN" w:bidi="ar-SA"/>
              </w:rPr>
              <w:t>IV Istituto Comprensivo "G. Aurispa" -  Noto</w:t>
            </w:r>
          </w:p>
        </w:tc>
      </w:tr>
      <w:tr>
        <w:trPr>
          <w:trHeight w:val="236" w:hRule="atLeast"/>
        </w:trPr>
        <w:tc>
          <w:tcPr>
            <w:tcW w:w="6168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Relazione finale del Consiglio di Classe</w:t>
            </w:r>
          </w:p>
        </w:tc>
        <w:tc>
          <w:tcPr>
            <w:tcW w:w="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Anno Scolastico  2020/2021    </w:t>
            </w:r>
          </w:p>
        </w:tc>
      </w:tr>
      <w:tr>
        <w:trPr>
          <w:trHeight w:val="496" w:hRule="atLeast"/>
        </w:trPr>
        <w:tc>
          <w:tcPr>
            <w:tcW w:w="6168" w:type="dxa"/>
            <w:gridSpan w:val="5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Classe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Coordinatore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</w:tr>
      <w:tr>
        <w:trPr>
          <w:trHeight w:val="236" w:hRule="atLeast"/>
        </w:trPr>
        <w:tc>
          <w:tcPr>
            <w:tcW w:w="974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b/>
                <w:bCs/>
                <w:kern w:val="0"/>
                <w:sz w:val="20"/>
                <w:szCs w:val="20"/>
                <w:lang w:val="it-IT" w:eastAsia="zh-CN" w:bidi="ar-SA"/>
              </w:rPr>
              <w:t>Situazione di partenza</w:t>
            </w:r>
          </w:p>
        </w:tc>
      </w:tr>
      <w:tr>
        <w:trPr>
          <w:trHeight w:val="236" w:hRule="atLeast"/>
        </w:trPr>
        <w:tc>
          <w:tcPr>
            <w:tcW w:w="25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Alunni 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Livello della classe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Tipologia della classe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Livello socio-culturale</w:t>
            </w:r>
          </w:p>
        </w:tc>
      </w:tr>
      <w:tr>
        <w:trPr>
          <w:trHeight w:val="2056" w:hRule="atLeast"/>
        </w:trPr>
        <w:tc>
          <w:tcPr>
            <w:tcW w:w="25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Totale </w:t>
            </w: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Maschi </w:t>
            </w: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Femmine </w:t>
            </w: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Ripetenti </w:t>
            </w: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Altre culture </w:t>
            </w: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Diversamente abili </w:t>
            </w: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alto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medio-alto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medio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medio-basso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basso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vivace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tranquilla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poco collaborativa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passiva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problematica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poco rispettosa delle regole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altro: </w:t>
            </w: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alto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medio-alto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medio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medio-basso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basso</w:t>
            </w:r>
          </w:p>
        </w:tc>
      </w:tr>
      <w:tr>
        <w:trPr>
          <w:trHeight w:val="236" w:hRule="atLeast"/>
        </w:trPr>
        <w:tc>
          <w:tcPr>
            <w:tcW w:w="974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b/>
                <w:bCs/>
                <w:kern w:val="0"/>
                <w:sz w:val="20"/>
                <w:szCs w:val="20"/>
                <w:lang w:val="it-IT" w:eastAsia="zh-CN" w:bidi="ar-SA"/>
              </w:rPr>
              <w:t>Grado di raggiungimento degli obiettivi</w:t>
            </w:r>
          </w:p>
        </w:tc>
      </w:tr>
      <w:tr>
        <w:trPr>
          <w:trHeight w:val="1796" w:hRule="atLeast"/>
        </w:trPr>
        <w:tc>
          <w:tcPr>
            <w:tcW w:w="47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Si fa riferimento a quanto previsto dal piano di lavoro, dalla programmazione curricolare, dai piani di intervento personalizzati, per il perseguimento delle finalità e degli obiettivi personalizzati. Per alcuni casi specifici di alunni posti in isolamento o in quarantena si tiene conto altresì delle attività svolte in D.A.D..</w:t>
            </w:r>
          </w:p>
        </w:tc>
        <w:tc>
          <w:tcPr>
            <w:tcW w:w="4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Gli obiettivi didattici programmati sono stati: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nel complesso, pienamente raggiunti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nel complesso, raggiunti in modo soddisfacente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nel complesso, raggiunti in modo sufficiente</w:t>
            </w:r>
          </w:p>
          <w:p>
            <w:pPr>
              <w:pStyle w:val="Normal"/>
              <w:widowControl/>
              <w:tabs>
                <w:tab w:val="clear" w:pos="709"/>
                <w:tab w:val="left" w:pos="1597" w:leader="none"/>
              </w:tabs>
              <w:spacing w:before="0" w:after="20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raggiunti solo in parte e in modo inadeguato</w:t>
            </w:r>
          </w:p>
        </w:tc>
      </w:tr>
      <w:tr>
        <w:trPr>
          <w:trHeight w:val="236" w:hRule="atLeast"/>
        </w:trPr>
        <w:tc>
          <w:tcPr>
            <w:tcW w:w="974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b/>
                <w:bCs/>
                <w:kern w:val="0"/>
                <w:sz w:val="20"/>
                <w:szCs w:val="20"/>
                <w:lang w:val="it-IT" w:eastAsia="zh-CN" w:bidi="ar-SA"/>
              </w:rPr>
              <w:t>Configurazione della classe in uscita</w:t>
            </w:r>
          </w:p>
        </w:tc>
      </w:tr>
      <w:tr>
        <w:trPr>
          <w:trHeight w:val="528" w:hRule="atLeast"/>
        </w:trPr>
        <w:tc>
          <w:tcPr>
            <w:tcW w:w="974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Alla fine dell'anno scolastico è possibile configurare la classe nel modo seguente:</w:t>
            </w:r>
          </w:p>
        </w:tc>
      </w:tr>
      <w:tr>
        <w:trPr>
          <w:trHeight w:val="236" w:hRule="atLeast"/>
        </w:trPr>
        <w:tc>
          <w:tcPr>
            <w:tcW w:w="632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b/>
                <w:bCs/>
                <w:kern w:val="0"/>
                <w:sz w:val="20"/>
                <w:szCs w:val="20"/>
                <w:lang w:val="it-IT" w:eastAsia="zh-CN" w:bidi="ar-SA"/>
              </w:rPr>
              <w:t>Fasce di livello</w:t>
            </w:r>
          </w:p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b/>
                <w:bCs/>
                <w:kern w:val="0"/>
                <w:sz w:val="20"/>
                <w:szCs w:val="20"/>
                <w:lang w:val="it-IT" w:eastAsia="zh-CN" w:bidi="ar-SA"/>
              </w:rPr>
              <w:t>Alunni</w:t>
            </w:r>
          </w:p>
        </w:tc>
      </w:tr>
      <w:tr>
        <w:trPr>
          <w:trHeight w:val="1016" w:hRule="atLeast"/>
        </w:trPr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Alta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(9/10)</w:t>
            </w:r>
          </w:p>
        </w:tc>
        <w:tc>
          <w:tcPr>
            <w:tcW w:w="5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Preparazione di base e capacità di comprensione approfondita.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Metodo di studio autonomo e preciso.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Impegno costruttivo e motivato.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Partecipazione soddisfacente.</w:t>
            </w:r>
          </w:p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</w:tr>
      <w:tr>
        <w:trPr>
          <w:trHeight w:val="1016" w:hRule="atLeast"/>
        </w:trPr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Medio-alta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(7/8)</w:t>
            </w:r>
          </w:p>
        </w:tc>
        <w:tc>
          <w:tcPr>
            <w:tcW w:w="5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Preparazione di base e capacità di comprensione discreta.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Metodo di studio autonomo.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Impegno costante.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Partecipazione discreta.</w:t>
            </w:r>
          </w:p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</w:tr>
      <w:tr>
        <w:trPr>
          <w:trHeight w:val="1016" w:hRule="atLeast"/>
        </w:trPr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Medio-bassa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(6)</w:t>
            </w:r>
          </w:p>
        </w:tc>
        <w:tc>
          <w:tcPr>
            <w:tcW w:w="5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Preparazione di base e capacità di comprensione sufficiente.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Metodo di studio poco autonomo.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Impegno non sempre costante.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Partecipazione sufficiente.</w:t>
            </w:r>
          </w:p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</w:tr>
      <w:tr>
        <w:trPr>
          <w:trHeight w:val="1276" w:hRule="atLeast"/>
        </w:trPr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Bassa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(4/5)</w:t>
            </w:r>
          </w:p>
        </w:tc>
        <w:tc>
          <w:tcPr>
            <w:tcW w:w="5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Preparazione di base e capacità di comprensione lacunosa e carente.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Metodo di studio bisognoso di guida.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Impegno superficiale e discontinuo.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Partecipazione scarsa.</w:t>
            </w:r>
          </w:p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Normal"/>
        <w:tblW w:w="9744" w:type="dxa"/>
        <w:jc w:val="left"/>
        <w:tblInd w:w="29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3255"/>
        <w:gridCol w:w="3245"/>
        <w:gridCol w:w="3244"/>
      </w:tblGrid>
      <w:tr>
        <w:trPr>
          <w:trHeight w:val="236" w:hRule="atLeast"/>
        </w:trPr>
        <w:tc>
          <w:tcPr>
            <w:tcW w:w="974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b/>
                <w:bCs/>
                <w:kern w:val="0"/>
                <w:sz w:val="20"/>
                <w:szCs w:val="20"/>
                <w:lang w:val="it-IT" w:eastAsia="zh-CN" w:bidi="ar-SA"/>
              </w:rPr>
              <w:t>Casi particolari</w:t>
            </w:r>
          </w:p>
        </w:tc>
      </w:tr>
      <w:tr>
        <w:trPr>
          <w:trHeight w:val="236" w:hRule="atLeast"/>
        </w:trPr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Alunni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Motivazioni *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Cause **</w:t>
            </w:r>
          </w:p>
        </w:tc>
      </w:tr>
      <w:tr>
        <w:trPr>
          <w:trHeight w:val="236" w:hRule="atLeast"/>
        </w:trPr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</w:tr>
      <w:tr>
        <w:trPr>
          <w:trHeight w:val="236" w:hRule="atLeast"/>
        </w:trPr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</w:tr>
      <w:tr>
        <w:trPr>
          <w:trHeight w:val="236" w:hRule="atLeast"/>
        </w:trPr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</w:tr>
      <w:tr>
        <w:trPr>
          <w:trHeight w:val="236" w:hRule="atLeast"/>
        </w:trPr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</w:tr>
      <w:tr>
        <w:trPr>
          <w:trHeight w:val="236" w:hRule="atLeast"/>
        </w:trPr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</w:tr>
      <w:tr>
        <w:trPr>
          <w:trHeight w:val="236" w:hRule="atLeast"/>
        </w:trPr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</w:tr>
      <w:tr>
        <w:trPr>
          <w:trHeight w:val="3096" w:hRule="atLeast"/>
        </w:trPr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* Legenda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A - gravi difficoltà di apprendimento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B - difficoltà linguistiche (stranieri)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C - disturbi comportamentali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D-disturbi  specifici di apprendimento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** Legenda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1 - ritmi di apprendimento lenti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2 - difficoltà nei processi logico-analitici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3 - gravi lacune nella preparazione di base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4 - svantaggio socio-culturale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5 - scarsa motivazione allo studio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6 - situazione familiare difficile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7 - difficoltà di relazione con i pari e/o con gli adulti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8 - motivi di salute</w:t>
            </w:r>
          </w:p>
        </w:tc>
      </w:tr>
    </w:tbl>
    <w:p>
      <w:pPr>
        <w:pStyle w:val="Normal"/>
        <w:widowControl w:val="false"/>
        <w:spacing w:lineRule="auto" w:line="240"/>
        <w:ind w:left="108" w:hanging="108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Normal"/>
        <w:tblW w:w="9744" w:type="dxa"/>
        <w:jc w:val="left"/>
        <w:tblInd w:w="29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436"/>
        <w:gridCol w:w="2436"/>
        <w:gridCol w:w="2436"/>
        <w:gridCol w:w="2435"/>
      </w:tblGrid>
      <w:tr>
        <w:trPr>
          <w:trHeight w:val="236" w:hRule="atLeast"/>
        </w:trPr>
        <w:tc>
          <w:tcPr>
            <w:tcW w:w="974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b/>
                <w:bCs/>
                <w:kern w:val="0"/>
                <w:sz w:val="20"/>
                <w:szCs w:val="20"/>
                <w:lang w:val="it-IT" w:eastAsia="zh-CN" w:bidi="ar-SA"/>
              </w:rPr>
              <w:t>Organizzazione scolastica per alunno/i diversamente abili</w:t>
            </w:r>
          </w:p>
        </w:tc>
      </w:tr>
      <w:tr>
        <w:trPr>
          <w:trHeight w:val="236" w:hRule="atLeast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Alunno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Ore sostegno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Ore assistenza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Ambiti disciplinari seguiti</w:t>
            </w:r>
          </w:p>
        </w:tc>
      </w:tr>
      <w:tr>
        <w:trPr>
          <w:trHeight w:val="528" w:hRule="atLeast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</w:tr>
      <w:tr>
        <w:trPr>
          <w:trHeight w:val="1032" w:hRule="atLeast"/>
        </w:trPr>
        <w:tc>
          <w:tcPr>
            <w:tcW w:w="974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N. B. Per le classi dove sono presenti alunni certificati, si allegherà il PEI ed una relazione contenente: la presentazione del caso, gli interventi del triennio, il programma svolto, la metodologia d’intervento, la descrizione delle potenzialità e dei risultati ottenuti dall’allievo, eventuali proposte di prove differenziate.</w:t>
            </w:r>
          </w:p>
        </w:tc>
      </w:tr>
    </w:tbl>
    <w:p>
      <w:pPr>
        <w:pStyle w:val="Normal"/>
        <w:widowControl w:val="false"/>
        <w:spacing w:lineRule="auto" w:line="240"/>
        <w:ind w:left="108" w:hanging="1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Normal"/>
        <w:tblW w:w="9744" w:type="dxa"/>
        <w:jc w:val="left"/>
        <w:tblInd w:w="29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744"/>
      </w:tblGrid>
      <w:tr>
        <w:trPr>
          <w:trHeight w:val="236" w:hRule="atLeast"/>
        </w:trPr>
        <w:tc>
          <w:tcPr>
            <w:tcW w:w="9744" w:type="dxa"/>
            <w:tcBorders>
              <w:top w:val="single" w:sz="4" w:space="0" w:color="000000"/>
              <w:bottom w:val="single" w:sz="4" w:space="0" w:color="000000"/>
            </w:tcBorders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b/>
                <w:bCs/>
                <w:kern w:val="0"/>
                <w:sz w:val="20"/>
                <w:szCs w:val="20"/>
                <w:lang w:val="it-IT" w:eastAsia="zh-CN" w:bidi="ar-SA"/>
              </w:rPr>
              <w:t>Organizzazione dei contenuti</w:t>
            </w:r>
          </w:p>
        </w:tc>
      </w:tr>
      <w:tr>
        <w:trPr>
          <w:trHeight w:val="3341" w:hRule="atLeast"/>
        </w:trPr>
        <w:tc>
          <w:tcPr>
            <w:tcW w:w="974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I contenuti sono stati organizzati in: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unità didattiche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moduli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altro: </w:t>
            </w: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Le aree tematiche proposte all’inizio dell’anno sono state affrontate (tutte, quasi tutte, in parte…) con (maggiori/minori)  momenti di approfondimento in relazione ai tempi e ai progressi degli alunni.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</w:tbl>
    <w:p>
      <w:pPr>
        <w:pStyle w:val="Normal"/>
        <w:widowControl w:val="false"/>
        <w:spacing w:lineRule="auto" w:line="240"/>
        <w:ind w:left="108" w:hanging="1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Normal"/>
        <w:tblW w:w="9744" w:type="dxa"/>
        <w:jc w:val="left"/>
        <w:tblInd w:w="29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744"/>
      </w:tblGrid>
      <w:tr>
        <w:trPr>
          <w:trHeight w:val="236" w:hRule="atLeast"/>
        </w:trPr>
        <w:tc>
          <w:tcPr>
            <w:tcW w:w="9744" w:type="dxa"/>
            <w:tcBorders>
              <w:top w:val="single" w:sz="4" w:space="0" w:color="000000"/>
              <w:bottom w:val="single" w:sz="4" w:space="0" w:color="000000"/>
            </w:tcBorders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b/>
                <w:bCs/>
                <w:kern w:val="0"/>
                <w:sz w:val="20"/>
                <w:szCs w:val="20"/>
                <w:lang w:val="it-IT" w:eastAsia="zh-CN" w:bidi="ar-SA"/>
              </w:rPr>
              <w:t>Progetti</w:t>
            </w:r>
          </w:p>
        </w:tc>
      </w:tr>
      <w:tr>
        <w:trPr>
          <w:trHeight w:val="754" w:hRule="atLeast"/>
        </w:trPr>
        <w:tc>
          <w:tcPr>
            <w:tcW w:w="974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In riferimento al progetto di integrazione dell’Offerta Formativa ………….., si annota quanto segue……………………….</w:t>
            </w:r>
          </w:p>
        </w:tc>
      </w:tr>
    </w:tbl>
    <w:p>
      <w:pPr>
        <w:pStyle w:val="Normal"/>
        <w:widowControl w:val="false"/>
        <w:spacing w:lineRule="auto" w:line="240"/>
        <w:ind w:left="108" w:hanging="1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Normal"/>
        <w:tblW w:w="9744" w:type="dxa"/>
        <w:jc w:val="left"/>
        <w:tblInd w:w="29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744"/>
      </w:tblGrid>
      <w:tr>
        <w:trPr>
          <w:trHeight w:val="236" w:hRule="atLeast"/>
        </w:trPr>
        <w:tc>
          <w:tcPr>
            <w:tcW w:w="9744" w:type="dxa"/>
            <w:tcBorders>
              <w:top w:val="single" w:sz="4" w:space="0" w:color="000000"/>
              <w:bottom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b/>
                <w:bCs/>
                <w:kern w:val="0"/>
                <w:sz w:val="20"/>
                <w:szCs w:val="20"/>
                <w:lang w:val="it-IT" w:eastAsia="zh-CN" w:bidi="ar-SA"/>
              </w:rPr>
              <w:t>Risultati degli interventi personalizzati effettuati</w:t>
            </w:r>
          </w:p>
        </w:tc>
      </w:tr>
      <w:tr>
        <w:trPr>
          <w:trHeight w:val="1536" w:hRule="atLeast"/>
        </w:trPr>
        <w:tc>
          <w:tcPr>
            <w:tcW w:w="974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Gli interventi di </w:t>
            </w:r>
            <w:r>
              <w:rPr>
                <w:rFonts w:eastAsia="Arial Unicode MS"/>
                <w:b/>
                <w:bCs/>
                <w:kern w:val="0"/>
                <w:sz w:val="20"/>
                <w:szCs w:val="20"/>
                <w:lang w:val="it-IT" w:eastAsia="zh-CN" w:bidi="ar-SA"/>
              </w:rPr>
              <w:t>potenziamento/arricchimento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delle conoscenze e delle abilità sono risultati, nel complesso 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molto efficaci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abbastanza efficaci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parzialmente efficaci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scarsamente efficaci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Osservazioni particolari: </w:t>
            </w: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</w:tr>
      <w:tr>
        <w:trPr>
          <w:trHeight w:val="1536" w:hRule="atLeast"/>
        </w:trPr>
        <w:tc>
          <w:tcPr>
            <w:tcW w:w="974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Gli interventi di </w:t>
            </w:r>
            <w:r>
              <w:rPr>
                <w:rFonts w:eastAsia="Arial Unicode MS"/>
                <w:b/>
                <w:bCs/>
                <w:kern w:val="0"/>
                <w:sz w:val="20"/>
                <w:szCs w:val="20"/>
                <w:lang w:val="it-IT" w:eastAsia="zh-CN" w:bidi="ar-SA"/>
              </w:rPr>
              <w:t>sostegno/consolidamento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delle conoscenze e delle abilità sono risultati, nel complesso: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molto efficaci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abbastanza efficaci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parzialmente efficaci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scarsamente efficaci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Osservazioni particolari:      </w:t>
            </w:r>
          </w:p>
        </w:tc>
      </w:tr>
      <w:tr>
        <w:trPr>
          <w:trHeight w:val="1536" w:hRule="atLeast"/>
        </w:trPr>
        <w:tc>
          <w:tcPr>
            <w:tcW w:w="974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Gli interventi di </w:t>
            </w:r>
            <w:r>
              <w:rPr>
                <w:rFonts w:eastAsia="Arial Unicode MS"/>
                <w:b/>
                <w:bCs/>
                <w:kern w:val="0"/>
                <w:sz w:val="20"/>
                <w:szCs w:val="20"/>
                <w:lang w:val="it-IT" w:eastAsia="zh-CN" w:bidi="ar-SA"/>
              </w:rPr>
              <w:t>recupero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delle conoscenze e delle abilità sono risultati, nel complesso: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molto efficaci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abbastanza efficaci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parzialmente efficaci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scarsamente efficaci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Osservazioni particolari:      </w:t>
            </w:r>
          </w:p>
        </w:tc>
      </w:tr>
    </w:tbl>
    <w:p>
      <w:pPr>
        <w:pStyle w:val="Normal"/>
        <w:widowControl w:val="false"/>
        <w:spacing w:lineRule="auto" w:line="240"/>
        <w:ind w:left="108" w:hanging="1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Normal"/>
        <w:tblW w:w="9518" w:type="dxa"/>
        <w:jc w:val="left"/>
        <w:tblInd w:w="29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725"/>
        <w:gridCol w:w="4613"/>
        <w:gridCol w:w="179"/>
      </w:tblGrid>
      <w:tr>
        <w:trPr>
          <w:trHeight w:val="283" w:hRule="atLeast"/>
        </w:trPr>
        <w:tc>
          <w:tcPr>
            <w:tcW w:w="93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b/>
                <w:bCs/>
                <w:kern w:val="0"/>
                <w:sz w:val="20"/>
                <w:szCs w:val="20"/>
                <w:lang w:val="it-IT" w:eastAsia="zh-CN" w:bidi="ar-SA"/>
              </w:rPr>
              <w:t>Risultati degli interventi personalizzati effettuati</w:t>
            </w:r>
          </w:p>
        </w:tc>
        <w:tc>
          <w:tcPr>
            <w:tcW w:w="17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1016" w:hRule="atLeast"/>
        </w:trPr>
        <w:tc>
          <w:tcPr>
            <w:tcW w:w="93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In riferimento alla progettazione del curricolo di classe sono state svolte le seguenti attività integrative extrascolastiche: (Concorsi, gare, manifestazioni)</w:t>
            </w: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17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283" w:hRule="atLeast"/>
        </w:trPr>
        <w:tc>
          <w:tcPr>
            <w:tcW w:w="93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b/>
                <w:bCs/>
                <w:kern w:val="0"/>
                <w:sz w:val="20"/>
                <w:szCs w:val="20"/>
                <w:lang w:val="it-IT" w:eastAsia="zh-CN" w:bidi="ar-SA"/>
              </w:rPr>
              <w:t>Rapporti con le famiglie</w:t>
            </w:r>
          </w:p>
        </w:tc>
        <w:tc>
          <w:tcPr>
            <w:tcW w:w="17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4126" w:hRule="atLeast"/>
        </w:trPr>
        <w:tc>
          <w:tcPr>
            <w:tcW w:w="93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/>
              <w:spacing w:lineRule="auto" w:line="240" w:before="0" w:after="0"/>
              <w:ind w:left="360" w:hanging="0"/>
              <w:jc w:val="left"/>
              <w:rPr>
                <w:sz w:val="20"/>
                <w:szCs w:val="20"/>
                <w:u w:val="single"/>
              </w:rPr>
            </w:pPr>
            <w:r>
              <w:rPr>
                <w:kern w:val="0"/>
                <w:sz w:val="20"/>
                <w:szCs w:val="20"/>
                <w:u w:val="single" w:color="000000"/>
                <w:lang w:val="it-IT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Sono stati: 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it-IT" w:eastAsia="zh-CN" w:bidi="ar-SA"/>
              </w:rPr>
              <w:t>Abbastanza regolari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it-IT" w:eastAsia="zh-CN" w:bidi="ar-SA"/>
              </w:rPr>
              <w:t>Frequenti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it-IT" w:eastAsia="zh-CN" w:bidi="ar-SA"/>
              </w:rPr>
              <w:t>Poco frequenti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e avvenuti tramite: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Colloqui programmati secondo le modalità stabilite dal Collegio Docenti.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Comunicazioni e/o convocazioni in casi particolari (scarso impegno, assenze ingiustificate, comportamenti inadeguati sotto il profilo disciplinare, ecc.)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Altro: </w:t>
            </w: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</w:t>
            </w:r>
          </w:p>
        </w:tc>
        <w:tc>
          <w:tcPr>
            <w:tcW w:w="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236" w:hRule="atLeast"/>
        </w:trPr>
        <w:tc>
          <w:tcPr>
            <w:tcW w:w="951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b/>
                <w:bCs/>
                <w:kern w:val="0"/>
                <w:sz w:val="20"/>
                <w:szCs w:val="20"/>
                <w:lang w:val="it-IT" w:eastAsia="zh-CN" w:bidi="ar-SA"/>
              </w:rPr>
              <w:t>Metodi e mezzi</w:t>
            </w:r>
          </w:p>
        </w:tc>
      </w:tr>
      <w:tr>
        <w:trPr>
          <w:trHeight w:val="236" w:hRule="atLeast"/>
        </w:trPr>
        <w:tc>
          <w:tcPr>
            <w:tcW w:w="4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b/>
                <w:bCs/>
                <w:kern w:val="0"/>
                <w:sz w:val="20"/>
                <w:szCs w:val="20"/>
                <w:lang w:val="it-IT" w:eastAsia="zh-CN" w:bidi="ar-SA"/>
              </w:rPr>
              <w:t xml:space="preserve">Metodologie 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b/>
                <w:bCs/>
                <w:kern w:val="0"/>
                <w:sz w:val="20"/>
                <w:szCs w:val="20"/>
                <w:lang w:val="it-IT" w:eastAsia="zh-CN" w:bidi="ar-SA"/>
              </w:rPr>
              <w:t>Mezzi</w:t>
            </w:r>
          </w:p>
        </w:tc>
      </w:tr>
      <w:tr>
        <w:trPr>
          <w:trHeight w:val="3086" w:hRule="atLeast"/>
        </w:trPr>
        <w:tc>
          <w:tcPr>
            <w:tcW w:w="4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lezione frontale e/o modalità sincrona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lavori in coppie di aiuto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lavori di gruppo per fasce di livello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en-US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eastAsia="Arial Unicode MS"/>
                <w:kern w:val="0"/>
                <w:sz w:val="20"/>
                <w:szCs w:val="20"/>
                <w:lang w:val="en-US" w:eastAsia="zh-CN" w:bidi="ar-SA"/>
              </w:rPr>
              <w:t>brain storming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en-US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eastAsia="Arial Unicode MS"/>
                <w:kern w:val="0"/>
                <w:sz w:val="20"/>
                <w:szCs w:val="20"/>
                <w:lang w:val="en-US" w:eastAsia="zh-CN" w:bidi="ar-SA"/>
              </w:rPr>
              <w:t>problem solving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en-US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eastAsia="Arial Unicode MS"/>
                <w:kern w:val="0"/>
                <w:sz w:val="20"/>
                <w:szCs w:val="20"/>
                <w:lang w:val="en-US" w:eastAsia="zh-CN" w:bidi="ar-SA"/>
              </w:rPr>
              <w:t>discussione guidata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en-US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eastAsia="Arial Unicode MS"/>
                <w:kern w:val="0"/>
                <w:sz w:val="20"/>
                <w:szCs w:val="20"/>
                <w:lang w:val="en-US" w:eastAsia="zh-CN" w:bidi="ar-SA"/>
              </w:rPr>
              <w:t>cooperative learning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didattica laboratoriale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D. a D.</w:t>
            </w:r>
          </w:p>
          <w:p>
            <w:pPr>
              <w:pStyle w:val="Normal"/>
              <w:widowControl/>
              <w:spacing w:lineRule="auto" w:line="240" w:before="0" w:after="0"/>
              <w:ind w:left="72" w:hanging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altro: </w:t>
            </w: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libri di testo formato cartaceo/ digitale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testi e/ didattici di supporto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stampa specializzata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schede predisposte dall’insegnante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computer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uscite sul territorio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sussidi audiovisivi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giochi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L.I.M. (lavagna interattiva multimediale)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visite guidate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video lezione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 w:ascii="Arial Unicode MS" w:hAnsi="Arial Unicode MS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altro:</w:t>
            </w:r>
          </w:p>
        </w:tc>
      </w:tr>
    </w:tbl>
    <w:p>
      <w:pPr>
        <w:pStyle w:val="Normal"/>
        <w:widowControl w:val="false"/>
        <w:spacing w:lineRule="auto" w:line="240"/>
        <w:ind w:left="108" w:hanging="1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Normal"/>
        <w:tblW w:w="9632" w:type="dxa"/>
        <w:jc w:val="left"/>
        <w:tblInd w:w="18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80"/>
        <w:gridCol w:w="2192"/>
        <w:gridCol w:w="803"/>
        <w:gridCol w:w="3102"/>
        <w:gridCol w:w="3101"/>
        <w:gridCol w:w="253"/>
      </w:tblGrid>
      <w:tr>
        <w:trPr>
          <w:trHeight w:val="283" w:hRule="atLeast"/>
        </w:trPr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945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b/>
                <w:bCs/>
                <w:kern w:val="0"/>
                <w:sz w:val="20"/>
                <w:szCs w:val="20"/>
                <w:lang w:val="it-IT" w:eastAsia="zh-CN" w:bidi="ar-SA"/>
              </w:rPr>
              <w:t>Verifica e valutazione</w:t>
            </w:r>
          </w:p>
        </w:tc>
      </w:tr>
      <w:tr>
        <w:trPr>
          <w:trHeight w:val="2301" w:hRule="atLeast"/>
        </w:trPr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945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La valutazione del profitto  emerge dal confronto dei risultati ottenuti dagli alunni con i risultati attesi.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La valutazione è: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it-IT" w:eastAsia="zh-CN" w:bidi="ar-SA"/>
              </w:rPr>
              <w:t>Continuativa, su tempi lunghi per evidenziare l’acquisizione dei contenuti.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it-IT" w:eastAsia="zh-CN" w:bidi="ar-SA"/>
              </w:rPr>
              <w:t>Individualizzata, deve mantenere la memoria del passato e del presente di ogni singolo alunno.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it-IT" w:eastAsia="zh-CN" w:bidi="ar-SA"/>
              </w:rPr>
              <w:t>Autentica, deve fare riferimento ad un progetto ben preciso e dare spazio all’autovalutazione.</w:t>
            </w:r>
          </w:p>
          <w:p>
            <w:pPr>
              <w:pStyle w:val="Normal"/>
              <w:widowControl/>
              <w:spacing w:lineRule="auto" w:line="240" w:before="0" w:after="0"/>
              <w:ind w:left="1" w:hanging="0"/>
              <w:jc w:val="both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La valutazione chiude e completa il processo di apprendimento. Verificherà l’impegno e le conoscenze acquisite dagli alunni, tendendo al potenziamento e al miglioramento delle competenze e delle capacità possedute. Essa in tal modo diverrà sostegno e impulso costruttivo, utile a promuovere il successo formativo di tutti gli alunni.</w:t>
            </w:r>
          </w:p>
        </w:tc>
      </w:tr>
      <w:tr>
        <w:trPr>
          <w:trHeight w:val="283" w:hRule="atLeast"/>
        </w:trPr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945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b/>
                <w:bCs/>
                <w:kern w:val="0"/>
                <w:sz w:val="20"/>
                <w:szCs w:val="20"/>
                <w:lang w:val="it-IT" w:eastAsia="zh-CN" w:bidi="ar-SA"/>
              </w:rPr>
              <w:t>Modalità di verifica</w:t>
            </w:r>
          </w:p>
        </w:tc>
      </w:tr>
      <w:tr>
        <w:trPr>
          <w:trHeight w:val="1796" w:hRule="atLeast"/>
        </w:trPr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MS Gothic" w:cs="MS Gothic" w:ascii="MS Gothic" w:hAnsi="MS Gothic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prove scritte</w:t>
            </w: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MS Gothic" w:cs="MS Gothic" w:ascii="MS Gothic" w:hAnsi="MS Gothic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componimenti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MS Gothic" w:cs="MS Gothic" w:ascii="MS Gothic" w:hAnsi="MS Gothic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relazioni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MS Gothic" w:cs="MS Gothic" w:ascii="MS Gothic" w:hAnsi="MS Gothic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sintesi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MS Gothic" w:cs="MS Gothic" w:ascii="MS Gothic" w:hAnsi="MS Gothic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questionari aperti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MS Gothic" w:cs="MS Gothic" w:ascii="MS Gothic" w:hAnsi="MS Gothic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questionari a scelta multipla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MS Gothic" w:cs="MS Gothic" w:ascii="MS Gothic" w:hAnsi="MS Gothic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testi da completare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MS Gothic" w:cs="MS Gothic" w:ascii="MS Gothic" w:hAnsi="MS Gothic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altro: </w:t>
            </w: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</w:tr>
      <w:tr>
        <w:trPr>
          <w:trHeight w:val="1276" w:hRule="atLeast"/>
        </w:trPr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it-IT" w:eastAsia="zh-CN" w:bidi="ar-SA"/>
              </w:rPr>
            </w:pPr>
            <w:r>
              <w:rPr>
                <w:rFonts w:eastAsia="MS Gothic" w:cs="MS Gothic" w:ascii="MS Gothic" w:hAnsi="MS Gothic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prove orali</w:t>
            </w: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MS Gothic" w:cs="MS Gothic" w:ascii="MS Gothic" w:hAnsi="MS Gothic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interrogazioni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MS Gothic" w:cs="MS Gothic" w:ascii="MS Gothic" w:hAnsi="MS Gothic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relazione su attività svolte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MS Gothic" w:cs="MS Gothic" w:ascii="MS Gothic" w:hAnsi="MS Gothic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interventi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MS Gothic" w:cs="MS Gothic" w:ascii="MS Gothic" w:hAnsi="MS Gothic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discussione su argomenti di studio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MS Gothic" w:cs="MS Gothic" w:ascii="MS Gothic" w:hAnsi="MS Gothic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altro: </w:t>
            </w: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</w:tr>
      <w:tr>
        <w:trPr>
          <w:trHeight w:val="1016" w:hRule="atLeast"/>
        </w:trPr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MS Gothic" w:cs="MS Gothic" w:ascii="MS Gothic" w:hAnsi="MS Gothic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prove pratiche</w:t>
            </w: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MS Gothic" w:cs="MS Gothic" w:ascii="MS Gothic" w:hAnsi="MS Gothic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prove grafiche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MS Gothic" w:cs="MS Gothic" w:ascii="MS Gothic" w:hAnsi="MS Gothic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prove strumentali e vocali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MS Gothic" w:cs="MS Gothic" w:ascii="MS Gothic" w:hAnsi="MS Gothic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test motori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MS Gothic" w:cs="MS Gothic" w:ascii="MS Gothic" w:hAnsi="MS Gothic"/>
                <w:kern w:val="0"/>
                <w:sz w:val="20"/>
                <w:szCs w:val="20"/>
                <w:lang w:val="it-IT" w:eastAsia="zh-CN" w:bidi="ar-SA"/>
              </w:rPr>
              <w:t>☐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 </w:t>
            </w: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altro: </w:t>
            </w: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</w:tr>
      <w:tr>
        <w:trPr>
          <w:trHeight w:val="756" w:hRule="atLeast"/>
        </w:trPr>
        <w:tc>
          <w:tcPr>
            <w:tcW w:w="3175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 xml:space="preserve">Noto, </w:t>
            </w:r>
            <w:r>
              <w:rPr>
                <w:rFonts w:eastAsia="Arial Unicode MS"/>
                <w:kern w:val="0"/>
                <w:sz w:val="20"/>
                <w:szCs w:val="20"/>
                <w:u w:val="single" w:color="000000"/>
                <w:lang w:val="it-IT" w:eastAsia="zh-CN" w:bidi="ar-SA"/>
              </w:rPr>
              <w:t>     </w:t>
            </w:r>
          </w:p>
        </w:tc>
        <w:tc>
          <w:tcPr>
            <w:tcW w:w="310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3101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253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</w:tbl>
    <w:p>
      <w:pPr>
        <w:pStyle w:val="Normal"/>
        <w:widowControl w:val="false"/>
        <w:spacing w:lineRule="auto" w:line="240"/>
        <w:rPr/>
      </w:pPr>
      <w:r>
        <w:rPr/>
      </w:r>
    </w:p>
    <w:p>
      <w:pPr>
        <w:pStyle w:val="Normal"/>
        <w:tabs>
          <w:tab w:val="clear" w:pos="709"/>
          <w:tab w:val="left" w:pos="3468" w:leader="none"/>
        </w:tabs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tbl>
      <w:tblPr>
        <w:tblStyle w:val="TableNormal"/>
        <w:tblW w:w="9628" w:type="dxa"/>
        <w:jc w:val="left"/>
        <w:tblInd w:w="29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835"/>
        <w:gridCol w:w="733"/>
        <w:gridCol w:w="6060"/>
      </w:tblGrid>
      <w:tr>
        <w:trPr>
          <w:trHeight w:val="1011" w:hRule="atLeast"/>
        </w:trPr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60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  <w:t>Il  coordinatore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it-IT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3468" w:leader="none"/>
        </w:tabs>
        <w:spacing w:lineRule="auto" w:line="240" w:before="0" w:after="200"/>
        <w:ind w:left="108" w:hanging="108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1134" w:header="426" w:top="483" w:footer="250" w:bottom="307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Cambria">
    <w:charset w:val="00"/>
    <w:family w:val="roman"/>
    <w:pitch w:val="variable"/>
  </w:font>
  <w:font w:name="Arial Unicode MS">
    <w:charset w:val="00"/>
    <w:family w:val="roman"/>
    <w:pitch w:val="variable"/>
  </w:font>
  <w:font w:name="MS Gothic">
    <w:charset w:val="00"/>
    <w:family w:val="roman"/>
    <w:pitch w:val="variable"/>
  </w:font>
  <w:font w:name="OpenSymbol">
    <w:altName w:val="Arial Unicode MS"/>
    <w:charset w:val="01"/>
    <w:family w:val="auto"/>
    <w:pitch w:val="default"/>
  </w:font>
  <w:font w:name="Arial Unicode M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☐"/>
      <w:lvlJc w:val="left"/>
      <w:pPr>
        <w:tabs>
          <w:tab w:val="num" w:pos="0"/>
        </w:tabs>
        <w:ind w:left="158" w:hanging="158"/>
      </w:pPr>
      <w:rPr>
        <w:rFonts w:ascii="OpenSymbol" w:hAnsi="OpenSymbol" w:cs="OpenSymbol" w:hint="default"/>
      </w:rPr>
    </w:lvl>
    <w:lvl w:ilvl="1">
      <w:start w:val="1"/>
      <w:numFmt w:val="bullet"/>
      <w:lvlText w:val="☐"/>
      <w:lvlJc w:val="left"/>
      <w:pPr>
        <w:tabs>
          <w:tab w:val="num" w:pos="0"/>
        </w:tabs>
        <w:ind w:left="758" w:hanging="158"/>
      </w:pPr>
      <w:rPr>
        <w:rFonts w:ascii="OpenSymbol" w:hAnsi="OpenSymbol" w:cs="OpenSymbol" w:hint="default"/>
      </w:rPr>
    </w:lvl>
    <w:lvl w:ilvl="2">
      <w:start w:val="1"/>
      <w:numFmt w:val="bullet"/>
      <w:lvlText w:val="☐"/>
      <w:lvlJc w:val="left"/>
      <w:pPr>
        <w:tabs>
          <w:tab w:val="num" w:pos="0"/>
        </w:tabs>
        <w:ind w:left="1358" w:hanging="158"/>
      </w:pPr>
      <w:rPr>
        <w:rFonts w:ascii="OpenSymbol" w:hAnsi="OpenSymbol" w:cs="OpenSymbol" w:hint="default"/>
      </w:rPr>
    </w:lvl>
    <w:lvl w:ilvl="3">
      <w:start w:val="1"/>
      <w:numFmt w:val="bullet"/>
      <w:lvlText w:val="☐"/>
      <w:lvlJc w:val="left"/>
      <w:pPr>
        <w:tabs>
          <w:tab w:val="num" w:pos="0"/>
        </w:tabs>
        <w:ind w:left="1958" w:hanging="158"/>
      </w:pPr>
      <w:rPr>
        <w:rFonts w:ascii="OpenSymbol" w:hAnsi="OpenSymbol" w:cs="OpenSymbol" w:hint="default"/>
      </w:rPr>
    </w:lvl>
    <w:lvl w:ilvl="4">
      <w:start w:val="1"/>
      <w:numFmt w:val="bullet"/>
      <w:lvlText w:val="☐"/>
      <w:lvlJc w:val="left"/>
      <w:pPr>
        <w:tabs>
          <w:tab w:val="num" w:pos="0"/>
        </w:tabs>
        <w:ind w:left="2558" w:hanging="158"/>
      </w:pPr>
      <w:rPr>
        <w:rFonts w:ascii="OpenSymbol" w:hAnsi="OpenSymbol" w:cs="OpenSymbol" w:hint="default"/>
      </w:rPr>
    </w:lvl>
    <w:lvl w:ilvl="5">
      <w:start w:val="1"/>
      <w:numFmt w:val="bullet"/>
      <w:lvlText w:val="☐"/>
      <w:lvlJc w:val="left"/>
      <w:pPr>
        <w:tabs>
          <w:tab w:val="num" w:pos="0"/>
        </w:tabs>
        <w:ind w:left="3158" w:hanging="158"/>
      </w:pPr>
      <w:rPr>
        <w:rFonts w:ascii="OpenSymbol" w:hAnsi="OpenSymbol" w:cs="OpenSymbol" w:hint="default"/>
      </w:rPr>
    </w:lvl>
    <w:lvl w:ilvl="6">
      <w:start w:val="1"/>
      <w:numFmt w:val="bullet"/>
      <w:lvlText w:val="☐"/>
      <w:lvlJc w:val="left"/>
      <w:pPr>
        <w:tabs>
          <w:tab w:val="num" w:pos="0"/>
        </w:tabs>
        <w:ind w:left="3758" w:hanging="158"/>
      </w:pPr>
      <w:rPr>
        <w:rFonts w:ascii="OpenSymbol" w:hAnsi="OpenSymbol" w:cs="OpenSymbol" w:hint="default"/>
      </w:rPr>
    </w:lvl>
    <w:lvl w:ilvl="7">
      <w:start w:val="1"/>
      <w:numFmt w:val="bullet"/>
      <w:lvlText w:val="☐"/>
      <w:lvlJc w:val="left"/>
      <w:pPr>
        <w:tabs>
          <w:tab w:val="num" w:pos="0"/>
        </w:tabs>
        <w:ind w:left="4358" w:hanging="158"/>
      </w:pPr>
      <w:rPr>
        <w:rFonts w:ascii="OpenSymbol" w:hAnsi="OpenSymbol" w:cs="OpenSymbol" w:hint="default"/>
      </w:rPr>
    </w:lvl>
    <w:lvl w:ilvl="8">
      <w:start w:val="1"/>
      <w:numFmt w:val="bullet"/>
      <w:lvlText w:val="☐"/>
      <w:lvlJc w:val="left"/>
      <w:pPr>
        <w:tabs>
          <w:tab w:val="num" w:pos="0"/>
        </w:tabs>
        <w:ind w:left="4958" w:hanging="158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·"/>
      <w:lvlJc w:val="left"/>
      <w:pPr>
        <w:tabs>
          <w:tab w:val="num" w:pos="0"/>
        </w:tabs>
        <w:ind w:left="285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05" w:hanging="284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25" w:hanging="284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445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65" w:hanging="284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85" w:hanging="284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4605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25" w:hanging="284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45" w:hanging="284"/>
      </w:pPr>
      <w:rPr>
        <w:rFonts w:ascii="Arial Unicode MS" w:hAnsi="Arial Unicode MS" w:cs="Arial Unicode M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suppressAutoHyphens w:val="false"/>
      <w:bidi w:val="0"/>
      <w:spacing w:lineRule="auto" w:line="276" w:before="0" w:after="200"/>
      <w:jc w:val="left"/>
    </w:pPr>
    <w:rPr>
      <w:rFonts w:ascii="Calibri" w:hAnsi="Calibri" w:cs="Arial Unicode MS" w:eastAsia="Arial Unicode MS"/>
      <w:color w:val="000000"/>
      <w:kern w:val="0"/>
      <w:sz w:val="22"/>
      <w:szCs w:val="22"/>
      <w:u w:val="none" w:color="000000"/>
      <w:lang w:val="it-IT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 w:customStyle="1">
    <w:name w:val="Intestazione e piè di pagina"/>
    <w:qFormat/>
    <w:pPr>
      <w:widowControl/>
      <w:pBdr/>
      <w:tabs>
        <w:tab w:val="clear" w:pos="709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it-IT" w:eastAsia="zh-CN" w:bidi="ar-SA"/>
      <w14:textOutline w14:w="0" w14:cap="flat" w14:cmpd="sng" w14:algn="ctr">
        <w14:noFill/>
        <w14:prstDash w14:val="solid"/>
        <w14:bevel/>
      </w14:textOutline>
    </w:rPr>
  </w:style>
  <w:style w:type="paragraph" w:styleId="Corpo" w:customStyle="1">
    <w:name w:val="Corpo"/>
    <w:qFormat/>
    <w:pPr>
      <w:widowControl/>
      <w:pBdr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2"/>
      <w:szCs w:val="22"/>
      <w:lang w:val="it-IT" w:eastAsia="zh-CN" w:bidi="ar-SA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qFormat/>
    <w:pPr>
      <w:widowControl/>
      <w:pBdr/>
      <w:bidi w:val="0"/>
      <w:spacing w:lineRule="auto" w:line="276" w:before="0" w:after="200"/>
      <w:jc w:val="left"/>
    </w:pPr>
    <w:rPr>
      <w:rFonts w:ascii="Calibri" w:hAnsi="Calibri" w:cs="Arial Unicode MS" w:eastAsia="Arial Unicode MS"/>
      <w:color w:val="000000"/>
      <w:kern w:val="0"/>
      <w:sz w:val="22"/>
      <w:szCs w:val="22"/>
      <w:u w:val="none" w:color="000000"/>
      <w:lang w:val="it-IT" w:eastAsia="zh-CN" w:bidi="ar-SA"/>
    </w:rPr>
  </w:style>
  <w:style w:type="paragraph" w:styleId="ListParagraph">
    <w:name w:val="List Paragraph"/>
    <w:qFormat/>
    <w:pPr>
      <w:widowControl/>
      <w:pBdr/>
      <w:bidi w:val="0"/>
      <w:spacing w:lineRule="auto" w:line="276" w:before="0" w:after="200"/>
      <w:ind w:left="720" w:hanging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it-IT" w:eastAsia="zh-CN" w:bidi="ar-SA"/>
    </w:rPr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LibreOffice/7.0.5.2$Windows_X86_64 LibreOffice_project/64390860c6cd0aca4beafafcfd84613dd9dfb63a</Application>
  <AppVersion>15.0000</AppVersion>
  <Pages>6</Pages>
  <Words>936</Words>
  <Characters>5595</Characters>
  <CharactersWithSpaces>6820</CharactersWithSpaces>
  <Paragraphs>252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2022-05-28T09:47:47Z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